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4CC8" w14:textId="2813D963" w:rsidR="00924F43" w:rsidRDefault="00C33F95" w:rsidP="00924F43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MetisMax </w:t>
      </w:r>
      <w:r w:rsidR="00924F43" w:rsidRPr="008B63EA">
        <w:rPr>
          <w:rFonts w:ascii="Arial" w:hAnsi="Arial" w:cs="Arial"/>
          <w:b/>
          <w:bCs/>
          <w:color w:val="FF0000"/>
          <w:sz w:val="32"/>
          <w:szCs w:val="32"/>
        </w:rPr>
        <w:t xml:space="preserve">Frequently </w:t>
      </w:r>
      <w:r w:rsidR="00924F43">
        <w:rPr>
          <w:rFonts w:ascii="Arial" w:hAnsi="Arial" w:cs="Arial"/>
          <w:b/>
          <w:bCs/>
          <w:color w:val="FF0000"/>
          <w:sz w:val="32"/>
          <w:szCs w:val="32"/>
        </w:rPr>
        <w:t>A</w:t>
      </w:r>
      <w:r w:rsidR="00924F43" w:rsidRPr="008B63EA">
        <w:rPr>
          <w:rFonts w:ascii="Arial" w:hAnsi="Arial" w:cs="Arial"/>
          <w:b/>
          <w:bCs/>
          <w:color w:val="FF0000"/>
          <w:sz w:val="32"/>
          <w:szCs w:val="32"/>
        </w:rPr>
        <w:t xml:space="preserve">sked </w:t>
      </w:r>
      <w:r w:rsidR="00924F43">
        <w:rPr>
          <w:rFonts w:ascii="Arial" w:hAnsi="Arial" w:cs="Arial"/>
          <w:b/>
          <w:bCs/>
          <w:color w:val="FF0000"/>
          <w:sz w:val="32"/>
          <w:szCs w:val="32"/>
        </w:rPr>
        <w:t>Q</w:t>
      </w:r>
      <w:r w:rsidR="00924F43" w:rsidRPr="008B63EA">
        <w:rPr>
          <w:rFonts w:ascii="Arial" w:hAnsi="Arial" w:cs="Arial"/>
          <w:b/>
          <w:bCs/>
          <w:color w:val="FF0000"/>
          <w:sz w:val="32"/>
          <w:szCs w:val="32"/>
        </w:rPr>
        <w:t>uestions</w:t>
      </w:r>
    </w:p>
    <w:p w14:paraId="1FC0FEC8" w14:textId="77777777" w:rsidR="00435411" w:rsidRDefault="00435411" w:rsidP="00924F43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6AAA7751" w14:textId="546ED75F" w:rsidR="00077674" w:rsidRPr="00435411" w:rsidRDefault="00641475" w:rsidP="00641475">
      <w:pPr>
        <w:snapToGrid w:val="0"/>
        <w:contextualSpacing/>
        <w:rPr>
          <w:rFonts w:ascii="Arial" w:hAnsi="Arial" w:cs="Arial"/>
          <w:b/>
          <w:bCs/>
          <w:sz w:val="20"/>
          <w:szCs w:val="20"/>
        </w:rPr>
      </w:pPr>
      <w:r w:rsidRPr="00435411">
        <w:rPr>
          <w:rFonts w:ascii="Arial" w:hAnsi="Arial" w:cs="Arial"/>
          <w:b/>
          <w:bCs/>
          <w:sz w:val="20"/>
          <w:szCs w:val="20"/>
        </w:rPr>
        <w:t>Q: What preparation is required to use the methodology?</w:t>
      </w:r>
    </w:p>
    <w:p w14:paraId="7EC582EC" w14:textId="77777777" w:rsidR="00641475" w:rsidRPr="00435411" w:rsidRDefault="00641475" w:rsidP="00641475">
      <w:pPr>
        <w:snapToGrid w:val="0"/>
        <w:contextualSpacing/>
        <w:rPr>
          <w:rFonts w:ascii="Arial" w:hAnsi="Arial" w:cs="Arial"/>
          <w:sz w:val="20"/>
          <w:szCs w:val="20"/>
        </w:rPr>
      </w:pPr>
    </w:p>
    <w:p w14:paraId="40ED3061" w14:textId="7942C01A" w:rsidR="00401949" w:rsidRPr="00435411" w:rsidRDefault="00641475" w:rsidP="00641475">
      <w:pPr>
        <w:snapToGrid w:val="0"/>
        <w:contextualSpacing/>
        <w:rPr>
          <w:rFonts w:ascii="Arial" w:hAnsi="Arial" w:cs="Arial"/>
          <w:sz w:val="20"/>
          <w:szCs w:val="20"/>
        </w:rPr>
      </w:pPr>
      <w:r w:rsidRPr="00435411">
        <w:rPr>
          <w:rFonts w:ascii="Arial" w:hAnsi="Arial" w:cs="Arial"/>
          <w:sz w:val="20"/>
          <w:szCs w:val="20"/>
        </w:rPr>
        <w:t>A: Understand the goal you are trying to achieve and identify and assemble the correct Solutioning Team (</w:t>
      </w:r>
      <w:r w:rsidR="00435411">
        <w:rPr>
          <w:rFonts w:ascii="Arial" w:hAnsi="Arial" w:cs="Arial"/>
          <w:sz w:val="20"/>
          <w:szCs w:val="20"/>
        </w:rPr>
        <w:t>The people in your organization who will use the methodology to achieve the desired goal.</w:t>
      </w:r>
      <w:r w:rsidRPr="00435411">
        <w:rPr>
          <w:rFonts w:ascii="Arial" w:hAnsi="Arial" w:cs="Arial"/>
          <w:sz w:val="20"/>
          <w:szCs w:val="20"/>
        </w:rPr>
        <w:t>).</w:t>
      </w:r>
    </w:p>
    <w:p w14:paraId="392F9D38" w14:textId="77777777" w:rsidR="00641475" w:rsidRPr="00435411" w:rsidRDefault="00641475" w:rsidP="00641475">
      <w:pPr>
        <w:snapToGrid w:val="0"/>
        <w:contextualSpacing/>
        <w:rPr>
          <w:rFonts w:ascii="Arial" w:hAnsi="Arial" w:cs="Arial"/>
          <w:sz w:val="20"/>
          <w:szCs w:val="20"/>
        </w:rPr>
      </w:pPr>
    </w:p>
    <w:p w14:paraId="45092DAE" w14:textId="7254982B" w:rsidR="00494DD0" w:rsidRPr="00435411" w:rsidRDefault="00641475" w:rsidP="0007767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35411">
        <w:rPr>
          <w:rFonts w:ascii="Arial" w:hAnsi="Arial" w:cs="Arial"/>
          <w:b/>
          <w:bCs/>
          <w:sz w:val="20"/>
          <w:szCs w:val="20"/>
        </w:rPr>
        <w:t>Q: Can we use the methodology if the goal is complex?</w:t>
      </w:r>
    </w:p>
    <w:p w14:paraId="33A53ECE" w14:textId="53AA8D6B" w:rsidR="00641475" w:rsidRPr="00435411" w:rsidRDefault="00641475" w:rsidP="00077674">
      <w:pPr>
        <w:spacing w:line="240" w:lineRule="auto"/>
        <w:rPr>
          <w:rFonts w:ascii="Arial" w:hAnsi="Arial" w:cs="Arial"/>
          <w:sz w:val="20"/>
          <w:szCs w:val="20"/>
        </w:rPr>
      </w:pPr>
      <w:r w:rsidRPr="00435411">
        <w:rPr>
          <w:rFonts w:ascii="Arial" w:hAnsi="Arial" w:cs="Arial"/>
          <w:sz w:val="20"/>
          <w:szCs w:val="20"/>
        </w:rPr>
        <w:t>A: Absolutely. Complex goals are broken down into subgoals and the methodology applied to each</w:t>
      </w:r>
      <w:r w:rsidR="00002D68" w:rsidRPr="00435411">
        <w:rPr>
          <w:rFonts w:ascii="Arial" w:hAnsi="Arial" w:cs="Arial"/>
          <w:sz w:val="20"/>
          <w:szCs w:val="20"/>
        </w:rPr>
        <w:t xml:space="preserve">. </w:t>
      </w:r>
      <w:r w:rsidRPr="00435411">
        <w:rPr>
          <w:rFonts w:ascii="Arial" w:hAnsi="Arial" w:cs="Arial"/>
          <w:sz w:val="20"/>
          <w:szCs w:val="20"/>
        </w:rPr>
        <w:t>Subgoal analytics are then integrated back into the original complex goal and implemented as a solution portfolio.</w:t>
      </w:r>
    </w:p>
    <w:p w14:paraId="5E022BE2" w14:textId="534DDFF1" w:rsidR="00641475" w:rsidRPr="00435411" w:rsidRDefault="00641475" w:rsidP="0007767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35411">
        <w:rPr>
          <w:rFonts w:ascii="Arial" w:hAnsi="Arial" w:cs="Arial"/>
          <w:b/>
          <w:bCs/>
          <w:sz w:val="20"/>
          <w:szCs w:val="20"/>
        </w:rPr>
        <w:t xml:space="preserve">Q: </w:t>
      </w:r>
      <w:r w:rsidR="00B935B4" w:rsidRPr="00435411">
        <w:rPr>
          <w:rFonts w:ascii="Arial" w:hAnsi="Arial" w:cs="Arial"/>
          <w:b/>
          <w:bCs/>
          <w:sz w:val="20"/>
          <w:szCs w:val="20"/>
        </w:rPr>
        <w:t xml:space="preserve">Can we use the methodology for any type of goal, e.g., strategic, process, organizational, programmatic, technology, product related, </w:t>
      </w:r>
      <w:r w:rsidR="00E0737E">
        <w:rPr>
          <w:rFonts w:ascii="Arial" w:hAnsi="Arial" w:cs="Arial"/>
          <w:b/>
          <w:bCs/>
          <w:sz w:val="20"/>
          <w:szCs w:val="20"/>
        </w:rPr>
        <w:t xml:space="preserve">application development, </w:t>
      </w:r>
      <w:r w:rsidR="00B935B4" w:rsidRPr="00435411">
        <w:rPr>
          <w:rFonts w:ascii="Arial" w:hAnsi="Arial" w:cs="Arial"/>
          <w:b/>
          <w:bCs/>
          <w:sz w:val="20"/>
          <w:szCs w:val="20"/>
        </w:rPr>
        <w:t>etc.?</w:t>
      </w:r>
    </w:p>
    <w:p w14:paraId="49F4F5B1" w14:textId="0F3EE3BF" w:rsidR="00B935B4" w:rsidRPr="00435411" w:rsidRDefault="00B935B4" w:rsidP="00077674">
      <w:pPr>
        <w:spacing w:line="240" w:lineRule="auto"/>
        <w:rPr>
          <w:rFonts w:ascii="Arial" w:hAnsi="Arial" w:cs="Arial"/>
          <w:sz w:val="20"/>
          <w:szCs w:val="20"/>
        </w:rPr>
      </w:pPr>
      <w:r w:rsidRPr="00435411">
        <w:rPr>
          <w:rFonts w:ascii="Arial" w:hAnsi="Arial" w:cs="Arial"/>
          <w:sz w:val="20"/>
          <w:szCs w:val="20"/>
        </w:rPr>
        <w:t>A: Yes</w:t>
      </w:r>
      <w:r w:rsidR="00002D68" w:rsidRPr="00435411">
        <w:rPr>
          <w:rFonts w:ascii="Arial" w:hAnsi="Arial" w:cs="Arial"/>
          <w:sz w:val="20"/>
          <w:szCs w:val="20"/>
        </w:rPr>
        <w:t xml:space="preserve">. </w:t>
      </w:r>
      <w:r w:rsidRPr="00435411">
        <w:rPr>
          <w:rFonts w:ascii="Arial" w:hAnsi="Arial" w:cs="Arial"/>
          <w:sz w:val="20"/>
          <w:szCs w:val="20"/>
        </w:rPr>
        <w:t>If you can articulate the desired goal or outcome of the problem, opportunity, initiative product, service, etc., you can use the methodology to achieve desired results.</w:t>
      </w:r>
    </w:p>
    <w:p w14:paraId="2D53BF81" w14:textId="5777D571" w:rsidR="00B935B4" w:rsidRPr="00435411" w:rsidRDefault="00B935B4" w:rsidP="0007767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35411">
        <w:rPr>
          <w:rFonts w:ascii="Arial" w:hAnsi="Arial" w:cs="Arial"/>
          <w:b/>
          <w:bCs/>
          <w:sz w:val="20"/>
          <w:szCs w:val="20"/>
        </w:rPr>
        <w:t>Q: What if the goal is at the enterprise level; can the methodology help us to translate it throughout our organization?</w:t>
      </w:r>
    </w:p>
    <w:p w14:paraId="707827F7" w14:textId="5D9EDD1A" w:rsidR="00B935B4" w:rsidRPr="00435411" w:rsidRDefault="00B935B4" w:rsidP="00077674">
      <w:pPr>
        <w:spacing w:line="240" w:lineRule="auto"/>
        <w:rPr>
          <w:rFonts w:ascii="Arial" w:hAnsi="Arial" w:cs="Arial"/>
          <w:sz w:val="20"/>
          <w:szCs w:val="20"/>
        </w:rPr>
      </w:pPr>
      <w:r w:rsidRPr="00435411">
        <w:rPr>
          <w:rFonts w:ascii="Arial" w:hAnsi="Arial" w:cs="Arial"/>
          <w:sz w:val="20"/>
          <w:szCs w:val="20"/>
        </w:rPr>
        <w:t>A: Yes. The methodology can be applied iteratively, starting with the enterprise level or strategic goal and then drilling down into the organization</w:t>
      </w:r>
      <w:r w:rsidR="00002D68" w:rsidRPr="00435411">
        <w:rPr>
          <w:rFonts w:ascii="Arial" w:hAnsi="Arial" w:cs="Arial"/>
          <w:sz w:val="20"/>
          <w:szCs w:val="20"/>
        </w:rPr>
        <w:t xml:space="preserve">. </w:t>
      </w:r>
      <w:r w:rsidRPr="00435411">
        <w:rPr>
          <w:rFonts w:ascii="Arial" w:hAnsi="Arial" w:cs="Arial"/>
          <w:sz w:val="20"/>
          <w:szCs w:val="20"/>
        </w:rPr>
        <w:t>Each part of the organization can then understand their specific roles, responsibilities and actions needed to support the enterprise level goal.</w:t>
      </w:r>
    </w:p>
    <w:p w14:paraId="69CABB51" w14:textId="37A060DE" w:rsidR="00B935B4" w:rsidRPr="00435411" w:rsidRDefault="00B935B4" w:rsidP="0007767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35411">
        <w:rPr>
          <w:rFonts w:ascii="Arial" w:hAnsi="Arial" w:cs="Arial"/>
          <w:b/>
          <w:bCs/>
          <w:sz w:val="20"/>
          <w:szCs w:val="20"/>
        </w:rPr>
        <w:t xml:space="preserve">Q: What if our Solutioning Team has trouble identifying the requirements </w:t>
      </w:r>
      <w:r w:rsidR="00E60FBD" w:rsidRPr="00435411">
        <w:rPr>
          <w:rFonts w:ascii="Arial" w:hAnsi="Arial" w:cs="Arial"/>
          <w:b/>
          <w:bCs/>
          <w:sz w:val="20"/>
          <w:szCs w:val="20"/>
        </w:rPr>
        <w:t xml:space="preserve">and solutions </w:t>
      </w:r>
      <w:r w:rsidRPr="00435411">
        <w:rPr>
          <w:rFonts w:ascii="Arial" w:hAnsi="Arial" w:cs="Arial"/>
          <w:b/>
          <w:bCs/>
          <w:sz w:val="20"/>
          <w:szCs w:val="20"/>
        </w:rPr>
        <w:t>needed to achieve the goal?</w:t>
      </w:r>
    </w:p>
    <w:p w14:paraId="1E4833E4" w14:textId="2F07B9A1" w:rsidR="00B935B4" w:rsidRPr="00435411" w:rsidRDefault="00B935B4" w:rsidP="00077674">
      <w:pPr>
        <w:spacing w:line="240" w:lineRule="auto"/>
        <w:rPr>
          <w:rFonts w:ascii="Arial" w:hAnsi="Arial" w:cs="Arial"/>
          <w:sz w:val="20"/>
          <w:szCs w:val="20"/>
        </w:rPr>
      </w:pPr>
      <w:r w:rsidRPr="00435411">
        <w:rPr>
          <w:rFonts w:ascii="Arial" w:hAnsi="Arial" w:cs="Arial"/>
          <w:sz w:val="20"/>
          <w:szCs w:val="20"/>
        </w:rPr>
        <w:t>A: Great Western can help in requirements</w:t>
      </w:r>
      <w:r w:rsidR="00E60FBD" w:rsidRPr="00435411">
        <w:rPr>
          <w:rFonts w:ascii="Arial" w:hAnsi="Arial" w:cs="Arial"/>
          <w:sz w:val="20"/>
          <w:szCs w:val="20"/>
        </w:rPr>
        <w:t xml:space="preserve"> and solutions</w:t>
      </w:r>
      <w:r w:rsidRPr="00435411">
        <w:rPr>
          <w:rFonts w:ascii="Arial" w:hAnsi="Arial" w:cs="Arial"/>
          <w:sz w:val="20"/>
          <w:szCs w:val="20"/>
        </w:rPr>
        <w:t xml:space="preserve"> development through user sampling, Voice of the Customer analyses, Design Thinking</w:t>
      </w:r>
      <w:r w:rsidR="00E60FBD" w:rsidRPr="00435411">
        <w:rPr>
          <w:rFonts w:ascii="Arial" w:hAnsi="Arial" w:cs="Arial"/>
          <w:sz w:val="20"/>
          <w:szCs w:val="20"/>
        </w:rPr>
        <w:t xml:space="preserve">, </w:t>
      </w:r>
      <w:r w:rsidRPr="00435411">
        <w:rPr>
          <w:rFonts w:ascii="Arial" w:hAnsi="Arial" w:cs="Arial"/>
          <w:sz w:val="20"/>
          <w:szCs w:val="20"/>
        </w:rPr>
        <w:t xml:space="preserve">applying </w:t>
      </w:r>
      <w:r w:rsidR="00924F43" w:rsidRPr="00435411">
        <w:rPr>
          <w:rFonts w:ascii="Arial" w:hAnsi="Arial" w:cs="Arial"/>
          <w:sz w:val="20"/>
          <w:szCs w:val="20"/>
        </w:rPr>
        <w:t>A</w:t>
      </w:r>
      <w:r w:rsidRPr="00435411">
        <w:rPr>
          <w:rFonts w:ascii="Arial" w:hAnsi="Arial" w:cs="Arial"/>
          <w:sz w:val="20"/>
          <w:szCs w:val="20"/>
        </w:rPr>
        <w:t xml:space="preserve">rtificial </w:t>
      </w:r>
      <w:r w:rsidR="00924F43" w:rsidRPr="00435411">
        <w:rPr>
          <w:rFonts w:ascii="Arial" w:hAnsi="Arial" w:cs="Arial"/>
          <w:sz w:val="20"/>
          <w:szCs w:val="20"/>
        </w:rPr>
        <w:t>I</w:t>
      </w:r>
      <w:r w:rsidRPr="00435411">
        <w:rPr>
          <w:rFonts w:ascii="Arial" w:hAnsi="Arial" w:cs="Arial"/>
          <w:sz w:val="20"/>
          <w:szCs w:val="20"/>
        </w:rPr>
        <w:t xml:space="preserve">ntelligence tools </w:t>
      </w:r>
      <w:r w:rsidR="00E60FBD" w:rsidRPr="00435411">
        <w:rPr>
          <w:rFonts w:ascii="Arial" w:hAnsi="Arial" w:cs="Arial"/>
          <w:sz w:val="20"/>
          <w:szCs w:val="20"/>
        </w:rPr>
        <w:t xml:space="preserve">and leveraging our knowledge management resources and experience; </w:t>
      </w:r>
      <w:r w:rsidR="00002D68" w:rsidRPr="00435411">
        <w:rPr>
          <w:rFonts w:ascii="Arial" w:hAnsi="Arial" w:cs="Arial"/>
          <w:sz w:val="20"/>
          <w:szCs w:val="20"/>
        </w:rPr>
        <w:t>that is</w:t>
      </w:r>
      <w:r w:rsidR="00E60FBD" w:rsidRPr="00435411">
        <w:rPr>
          <w:rFonts w:ascii="Arial" w:hAnsi="Arial" w:cs="Arial"/>
          <w:sz w:val="20"/>
          <w:szCs w:val="20"/>
        </w:rPr>
        <w:t xml:space="preserve"> why we work with our clients as partners and team members.</w:t>
      </w:r>
    </w:p>
    <w:p w14:paraId="7F4389F2" w14:textId="6D6F4F93" w:rsidR="00E60FBD" w:rsidRPr="00435411" w:rsidRDefault="00E60FBD" w:rsidP="0007767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35411">
        <w:rPr>
          <w:rFonts w:ascii="Arial" w:hAnsi="Arial" w:cs="Arial"/>
          <w:b/>
          <w:bCs/>
          <w:sz w:val="20"/>
          <w:szCs w:val="20"/>
        </w:rPr>
        <w:t xml:space="preserve">Q: </w:t>
      </w:r>
      <w:r w:rsidR="00924F43" w:rsidRPr="00435411">
        <w:rPr>
          <w:rFonts w:ascii="Arial" w:hAnsi="Arial" w:cs="Arial"/>
          <w:b/>
          <w:bCs/>
          <w:sz w:val="20"/>
          <w:szCs w:val="20"/>
        </w:rPr>
        <w:t xml:space="preserve">We always have problems establishing </w:t>
      </w:r>
      <w:r w:rsidRPr="00435411">
        <w:rPr>
          <w:rFonts w:ascii="Arial" w:hAnsi="Arial" w:cs="Arial"/>
          <w:b/>
          <w:bCs/>
          <w:sz w:val="20"/>
          <w:szCs w:val="20"/>
        </w:rPr>
        <w:t>targets and performance measures</w:t>
      </w:r>
      <w:r w:rsidR="00924F43" w:rsidRPr="00435411">
        <w:rPr>
          <w:rFonts w:ascii="Arial" w:hAnsi="Arial" w:cs="Arial"/>
          <w:b/>
          <w:bCs/>
          <w:sz w:val="20"/>
          <w:szCs w:val="20"/>
        </w:rPr>
        <w:t>; can the methodology help with that?</w:t>
      </w:r>
    </w:p>
    <w:p w14:paraId="30E548FE" w14:textId="736DCC73" w:rsidR="00924F43" w:rsidRPr="00435411" w:rsidRDefault="00924F43" w:rsidP="00077674">
      <w:pPr>
        <w:spacing w:line="240" w:lineRule="auto"/>
        <w:rPr>
          <w:rFonts w:ascii="Arial" w:hAnsi="Arial" w:cs="Arial"/>
          <w:sz w:val="20"/>
          <w:szCs w:val="20"/>
        </w:rPr>
      </w:pPr>
      <w:r w:rsidRPr="00435411">
        <w:rPr>
          <w:rFonts w:ascii="Arial" w:hAnsi="Arial" w:cs="Arial"/>
          <w:sz w:val="20"/>
          <w:szCs w:val="20"/>
        </w:rPr>
        <w:t>A: Absolutely</w:t>
      </w:r>
      <w:r w:rsidR="00002D68" w:rsidRPr="00435411">
        <w:rPr>
          <w:rFonts w:ascii="Arial" w:hAnsi="Arial" w:cs="Arial"/>
          <w:sz w:val="20"/>
          <w:szCs w:val="20"/>
        </w:rPr>
        <w:t xml:space="preserve">. </w:t>
      </w:r>
      <w:r w:rsidRPr="00435411">
        <w:rPr>
          <w:rFonts w:ascii="Arial" w:hAnsi="Arial" w:cs="Arial"/>
          <w:sz w:val="20"/>
          <w:szCs w:val="20"/>
        </w:rPr>
        <w:t xml:space="preserve">Results-focused targets and performance measures are part of solution </w:t>
      </w:r>
      <w:r w:rsidR="00FA58F3" w:rsidRPr="00435411">
        <w:rPr>
          <w:rFonts w:ascii="Arial" w:hAnsi="Arial" w:cs="Arial"/>
          <w:sz w:val="20"/>
          <w:szCs w:val="20"/>
        </w:rPr>
        <w:t>development,</w:t>
      </w:r>
      <w:r w:rsidRPr="00435411">
        <w:rPr>
          <w:rFonts w:ascii="Arial" w:hAnsi="Arial" w:cs="Arial"/>
          <w:sz w:val="20"/>
          <w:szCs w:val="20"/>
        </w:rPr>
        <w:t xml:space="preserve"> and we focus on developing “the critical few” versus the “useless many.”</w:t>
      </w:r>
    </w:p>
    <w:p w14:paraId="492141C7" w14:textId="68AD6CDC" w:rsidR="00E60FBD" w:rsidRPr="00435411" w:rsidRDefault="00E60FBD" w:rsidP="0007767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35411">
        <w:rPr>
          <w:rFonts w:ascii="Arial" w:hAnsi="Arial" w:cs="Arial"/>
          <w:b/>
          <w:bCs/>
          <w:sz w:val="20"/>
          <w:szCs w:val="20"/>
        </w:rPr>
        <w:t xml:space="preserve">Q: </w:t>
      </w:r>
      <w:r w:rsidR="00924F43" w:rsidRPr="00435411">
        <w:rPr>
          <w:rFonts w:ascii="Arial" w:hAnsi="Arial" w:cs="Arial"/>
          <w:b/>
          <w:bCs/>
          <w:sz w:val="20"/>
          <w:szCs w:val="20"/>
        </w:rPr>
        <w:t>How does the methodology prepare us for solution implementation to achieve the goal?</w:t>
      </w:r>
    </w:p>
    <w:p w14:paraId="182A5BF1" w14:textId="3119F8D0" w:rsidR="00924F43" w:rsidRPr="00435411" w:rsidRDefault="00924F43" w:rsidP="00077674">
      <w:pPr>
        <w:spacing w:line="240" w:lineRule="auto"/>
        <w:rPr>
          <w:rFonts w:ascii="Arial" w:hAnsi="Arial" w:cs="Arial"/>
          <w:sz w:val="20"/>
          <w:szCs w:val="20"/>
        </w:rPr>
      </w:pPr>
      <w:r w:rsidRPr="00435411">
        <w:rPr>
          <w:rFonts w:ascii="Arial" w:hAnsi="Arial" w:cs="Arial"/>
          <w:sz w:val="20"/>
          <w:szCs w:val="20"/>
        </w:rPr>
        <w:t>A: The methodology includes a solution readiness and maturity assessment for implementation planning.</w:t>
      </w:r>
    </w:p>
    <w:p w14:paraId="14A4823E" w14:textId="06252F89" w:rsidR="00924F43" w:rsidRPr="00435411" w:rsidRDefault="00E60FBD" w:rsidP="00077674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435411">
        <w:rPr>
          <w:rFonts w:ascii="Arial" w:hAnsi="Arial" w:cs="Arial"/>
          <w:b/>
          <w:bCs/>
          <w:sz w:val="20"/>
          <w:szCs w:val="20"/>
        </w:rPr>
        <w:t xml:space="preserve">Q: </w:t>
      </w:r>
      <w:r w:rsidR="00924F43" w:rsidRPr="00435411">
        <w:rPr>
          <w:rFonts w:ascii="Arial" w:hAnsi="Arial" w:cs="Arial"/>
          <w:b/>
          <w:bCs/>
          <w:sz w:val="20"/>
          <w:szCs w:val="20"/>
        </w:rPr>
        <w:t>H</w:t>
      </w:r>
      <w:r w:rsidRPr="00435411">
        <w:rPr>
          <w:rFonts w:ascii="Arial" w:hAnsi="Arial" w:cs="Arial"/>
          <w:b/>
          <w:bCs/>
          <w:sz w:val="20"/>
          <w:szCs w:val="20"/>
        </w:rPr>
        <w:t>ow long does all this take</w:t>
      </w:r>
      <w:r w:rsidR="00924F43" w:rsidRPr="00435411">
        <w:rPr>
          <w:rFonts w:ascii="Arial" w:hAnsi="Arial" w:cs="Arial"/>
          <w:b/>
          <w:bCs/>
          <w:sz w:val="20"/>
          <w:szCs w:val="20"/>
        </w:rPr>
        <w:t>?</w:t>
      </w:r>
    </w:p>
    <w:p w14:paraId="3E50C73B" w14:textId="54B4F863" w:rsidR="00924F43" w:rsidRPr="00435411" w:rsidRDefault="00924F43" w:rsidP="00077674">
      <w:pPr>
        <w:spacing w:line="240" w:lineRule="auto"/>
        <w:rPr>
          <w:rFonts w:ascii="Arial" w:hAnsi="Arial" w:cs="Arial"/>
          <w:sz w:val="20"/>
          <w:szCs w:val="20"/>
        </w:rPr>
      </w:pPr>
      <w:r w:rsidRPr="00435411">
        <w:rPr>
          <w:rFonts w:ascii="Arial" w:hAnsi="Arial" w:cs="Arial"/>
          <w:sz w:val="20"/>
          <w:szCs w:val="20"/>
        </w:rPr>
        <w:t xml:space="preserve">A: Every project is different, but with the right Client Team Members, and a good understanding of the goal, the </w:t>
      </w:r>
      <w:r w:rsidR="00435411">
        <w:rPr>
          <w:rFonts w:ascii="Arial" w:hAnsi="Arial" w:cs="Arial"/>
          <w:sz w:val="20"/>
          <w:szCs w:val="20"/>
        </w:rPr>
        <w:t>methodology</w:t>
      </w:r>
      <w:r w:rsidRPr="00435411">
        <w:rPr>
          <w:rFonts w:ascii="Arial" w:hAnsi="Arial" w:cs="Arial"/>
          <w:sz w:val="20"/>
          <w:szCs w:val="20"/>
        </w:rPr>
        <w:t xml:space="preserve"> can be completed within one to two months.</w:t>
      </w:r>
    </w:p>
    <w:p w14:paraId="20C4CE24" w14:textId="27EC47E4" w:rsidR="00435411" w:rsidRPr="00924F43" w:rsidRDefault="00435411" w:rsidP="00077674">
      <w:pPr>
        <w:spacing w:line="240" w:lineRule="auto"/>
        <w:rPr>
          <w:rFonts w:ascii="Arial" w:hAnsi="Arial" w:cs="Arial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189C15" wp14:editId="751C176C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2354580" cy="396240"/>
                <wp:effectExtent l="0" t="0" r="7620" b="3810"/>
                <wp:wrapSquare wrapText="bothSides"/>
                <wp:docPr id="122692659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8C7CA" w14:textId="77777777" w:rsidR="00435411" w:rsidRDefault="00435411" w:rsidP="004354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Copyright 2023: Great Western Advisory LLC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89C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9.2pt;width:185.4pt;height:31.2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" stroked="f">
                <v:textbox>
                  <w:txbxContent>
                    <w:p w14:paraId="6F28C7CA" w14:textId="77777777" w:rsidR="00435411" w:rsidRDefault="00435411" w:rsidP="0043541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Copyright 2023: Great Western Advisory LLC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35411" w:rsidRPr="00924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0EA7"/>
    <w:multiLevelType w:val="hybridMultilevel"/>
    <w:tmpl w:val="90662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E4FB8"/>
    <w:multiLevelType w:val="hybridMultilevel"/>
    <w:tmpl w:val="305C8FDA"/>
    <w:lvl w:ilvl="0" w:tplc="2A845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D040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F245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82F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E7D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66AB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69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E3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42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653A9"/>
    <w:multiLevelType w:val="hybridMultilevel"/>
    <w:tmpl w:val="9F88D462"/>
    <w:lvl w:ilvl="0" w:tplc="4A727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DAA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29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72E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16C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96A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141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24C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4A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211314"/>
    <w:multiLevelType w:val="hybridMultilevel"/>
    <w:tmpl w:val="2E5A8852"/>
    <w:lvl w:ilvl="0" w:tplc="3CF6F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DE28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3215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004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21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244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FC9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7617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A82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431F83"/>
    <w:multiLevelType w:val="hybridMultilevel"/>
    <w:tmpl w:val="9572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709955">
    <w:abstractNumId w:val="4"/>
  </w:num>
  <w:num w:numId="2" w16cid:durableId="1152523781">
    <w:abstractNumId w:val="3"/>
  </w:num>
  <w:num w:numId="3" w16cid:durableId="435446939">
    <w:abstractNumId w:val="0"/>
  </w:num>
  <w:num w:numId="4" w16cid:durableId="1147668068">
    <w:abstractNumId w:val="1"/>
  </w:num>
  <w:num w:numId="5" w16cid:durableId="938685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8A"/>
    <w:rsid w:val="00002D68"/>
    <w:rsid w:val="00076D49"/>
    <w:rsid w:val="00077674"/>
    <w:rsid w:val="00131CA6"/>
    <w:rsid w:val="001C58E9"/>
    <w:rsid w:val="001E5442"/>
    <w:rsid w:val="0023088A"/>
    <w:rsid w:val="002706A1"/>
    <w:rsid w:val="00285B96"/>
    <w:rsid w:val="002B55C9"/>
    <w:rsid w:val="002F6212"/>
    <w:rsid w:val="003465F6"/>
    <w:rsid w:val="003E295D"/>
    <w:rsid w:val="003F5F1C"/>
    <w:rsid w:val="00401949"/>
    <w:rsid w:val="00422A82"/>
    <w:rsid w:val="0042620D"/>
    <w:rsid w:val="00435411"/>
    <w:rsid w:val="00494DD0"/>
    <w:rsid w:val="00512FDC"/>
    <w:rsid w:val="00580859"/>
    <w:rsid w:val="005B0DF8"/>
    <w:rsid w:val="00637FAD"/>
    <w:rsid w:val="00641475"/>
    <w:rsid w:val="006834B2"/>
    <w:rsid w:val="006E04B5"/>
    <w:rsid w:val="00722B80"/>
    <w:rsid w:val="00773822"/>
    <w:rsid w:val="00776CD3"/>
    <w:rsid w:val="00782132"/>
    <w:rsid w:val="007D3D74"/>
    <w:rsid w:val="007E0F52"/>
    <w:rsid w:val="007F62DE"/>
    <w:rsid w:val="00817130"/>
    <w:rsid w:val="00844254"/>
    <w:rsid w:val="00872075"/>
    <w:rsid w:val="008811A1"/>
    <w:rsid w:val="008B63EA"/>
    <w:rsid w:val="008E76AC"/>
    <w:rsid w:val="008F0EC8"/>
    <w:rsid w:val="008F3A86"/>
    <w:rsid w:val="00904D1D"/>
    <w:rsid w:val="00924F43"/>
    <w:rsid w:val="009412A4"/>
    <w:rsid w:val="009762E8"/>
    <w:rsid w:val="009935E0"/>
    <w:rsid w:val="009B5FDA"/>
    <w:rsid w:val="009D54D7"/>
    <w:rsid w:val="009E05F1"/>
    <w:rsid w:val="00A35D0B"/>
    <w:rsid w:val="00A35E24"/>
    <w:rsid w:val="00A50B8A"/>
    <w:rsid w:val="00AB1A78"/>
    <w:rsid w:val="00AE2453"/>
    <w:rsid w:val="00AE3FA1"/>
    <w:rsid w:val="00AE7DF4"/>
    <w:rsid w:val="00AF278F"/>
    <w:rsid w:val="00B83058"/>
    <w:rsid w:val="00B935B4"/>
    <w:rsid w:val="00BF114C"/>
    <w:rsid w:val="00C302F4"/>
    <w:rsid w:val="00C33F95"/>
    <w:rsid w:val="00C51187"/>
    <w:rsid w:val="00CA11D2"/>
    <w:rsid w:val="00CC71E9"/>
    <w:rsid w:val="00CD67BA"/>
    <w:rsid w:val="00D1133A"/>
    <w:rsid w:val="00D1320A"/>
    <w:rsid w:val="00D41D37"/>
    <w:rsid w:val="00D43153"/>
    <w:rsid w:val="00D6726E"/>
    <w:rsid w:val="00D76DC8"/>
    <w:rsid w:val="00D85ED5"/>
    <w:rsid w:val="00D97863"/>
    <w:rsid w:val="00DA6488"/>
    <w:rsid w:val="00DE2AEE"/>
    <w:rsid w:val="00DE3F9E"/>
    <w:rsid w:val="00DF44E6"/>
    <w:rsid w:val="00E0737E"/>
    <w:rsid w:val="00E60FBD"/>
    <w:rsid w:val="00EA5BCA"/>
    <w:rsid w:val="00F36873"/>
    <w:rsid w:val="00FA58F3"/>
    <w:rsid w:val="00FC4A33"/>
    <w:rsid w:val="00FD2D47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F6FAB"/>
  <w15:chartTrackingRefBased/>
  <w15:docId w15:val="{D5D375AB-6A8F-4A1C-AEB9-3CCA18A1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DD0"/>
    <w:pPr>
      <w:spacing w:after="200" w:line="276" w:lineRule="auto"/>
    </w:pPr>
    <w:rPr>
      <w:rFonts w:eastAsiaTheme="minorEastAsia"/>
      <w:kern w:val="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7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67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7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13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1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6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42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7C039-D89E-5E45-9B73-42377194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Phillips</dc:creator>
  <cp:keywords/>
  <dc:description/>
  <cp:lastModifiedBy>Keith Phillips</cp:lastModifiedBy>
  <cp:revision>11</cp:revision>
  <dcterms:created xsi:type="dcterms:W3CDTF">2025-06-03T16:44:00Z</dcterms:created>
  <dcterms:modified xsi:type="dcterms:W3CDTF">2025-11-06T15:55:00Z</dcterms:modified>
</cp:coreProperties>
</file>